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EF" w:rsidRPr="000073EF" w:rsidRDefault="000073EF" w:rsidP="000073EF">
      <w:pPr>
        <w:pStyle w:val="a5"/>
        <w:shd w:val="clear" w:color="auto" w:fill="FFFFFF"/>
        <w:spacing w:before="0" w:beforeAutospacing="0" w:after="375" w:afterAutospacing="0" w:line="360" w:lineRule="atLeast"/>
        <w:ind w:firstLine="420"/>
        <w:jc w:val="center"/>
        <w:rPr>
          <w:rFonts w:ascii="Arial" w:hAnsi="Arial" w:cs="Arial"/>
          <w:b/>
          <w:color w:val="2B2B2B"/>
          <w:sz w:val="28"/>
          <w:szCs w:val="28"/>
        </w:rPr>
      </w:pPr>
      <w:r w:rsidRPr="000073EF">
        <w:rPr>
          <w:rFonts w:ascii="Arial" w:hAnsi="Arial" w:cs="Arial"/>
          <w:b/>
          <w:color w:val="2B2B2B"/>
          <w:sz w:val="28"/>
          <w:szCs w:val="28"/>
        </w:rPr>
        <w:t>中国共产党第十八届中央委员会第六次全体会议公报</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w:t>
      </w:r>
      <w:r>
        <w:rPr>
          <w:rFonts w:ascii="Arial" w:hAnsi="Arial" w:cs="Arial"/>
          <w:color w:val="2B2B2B"/>
          <w:sz w:val="21"/>
          <w:szCs w:val="21"/>
        </w:rPr>
        <w:t>2016</w:t>
      </w:r>
      <w:r>
        <w:rPr>
          <w:rFonts w:ascii="Arial" w:hAnsi="Arial" w:cs="Arial"/>
          <w:color w:val="2B2B2B"/>
          <w:sz w:val="21"/>
          <w:szCs w:val="21"/>
        </w:rPr>
        <w:t>年</w:t>
      </w:r>
      <w:r>
        <w:rPr>
          <w:rFonts w:ascii="Arial" w:hAnsi="Arial" w:cs="Arial"/>
          <w:color w:val="2B2B2B"/>
          <w:sz w:val="21"/>
          <w:szCs w:val="21"/>
        </w:rPr>
        <w:t>10</w:t>
      </w:r>
      <w:r>
        <w:rPr>
          <w:rFonts w:ascii="Arial" w:hAnsi="Arial" w:cs="Arial"/>
          <w:color w:val="2B2B2B"/>
          <w:sz w:val="21"/>
          <w:szCs w:val="21"/>
        </w:rPr>
        <w:t>月</w:t>
      </w:r>
      <w:r>
        <w:rPr>
          <w:rFonts w:ascii="Arial" w:hAnsi="Arial" w:cs="Arial"/>
          <w:color w:val="2B2B2B"/>
          <w:sz w:val="21"/>
          <w:szCs w:val="21"/>
        </w:rPr>
        <w:t>27</w:t>
      </w:r>
      <w:r>
        <w:rPr>
          <w:rFonts w:ascii="Arial" w:hAnsi="Arial" w:cs="Arial"/>
          <w:color w:val="2B2B2B"/>
          <w:sz w:val="21"/>
          <w:szCs w:val="21"/>
        </w:rPr>
        <w:t>日中国共产党第十八届中央委员会第六次全体会议通过）</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中国共产党第十八届中央委员会第六次全体会议，于</w:t>
      </w:r>
      <w:r>
        <w:rPr>
          <w:rFonts w:ascii="Arial" w:hAnsi="Arial" w:cs="Arial"/>
          <w:color w:val="2B2B2B"/>
          <w:sz w:val="21"/>
          <w:szCs w:val="21"/>
        </w:rPr>
        <w:t>2016</w:t>
      </w:r>
      <w:r>
        <w:rPr>
          <w:rFonts w:ascii="Arial" w:hAnsi="Arial" w:cs="Arial"/>
          <w:color w:val="2B2B2B"/>
          <w:sz w:val="21"/>
          <w:szCs w:val="21"/>
        </w:rPr>
        <w:t>年</w:t>
      </w:r>
      <w:r>
        <w:rPr>
          <w:rFonts w:ascii="Arial" w:hAnsi="Arial" w:cs="Arial"/>
          <w:color w:val="2B2B2B"/>
          <w:sz w:val="21"/>
          <w:szCs w:val="21"/>
        </w:rPr>
        <w:t>10</w:t>
      </w:r>
      <w:r>
        <w:rPr>
          <w:rFonts w:ascii="Arial" w:hAnsi="Arial" w:cs="Arial"/>
          <w:color w:val="2B2B2B"/>
          <w:sz w:val="21"/>
          <w:szCs w:val="21"/>
        </w:rPr>
        <w:t>月</w:t>
      </w:r>
      <w:r>
        <w:rPr>
          <w:rFonts w:ascii="Arial" w:hAnsi="Arial" w:cs="Arial"/>
          <w:color w:val="2B2B2B"/>
          <w:sz w:val="21"/>
          <w:szCs w:val="21"/>
        </w:rPr>
        <w:t>24</w:t>
      </w:r>
      <w:r>
        <w:rPr>
          <w:rFonts w:ascii="Arial" w:hAnsi="Arial" w:cs="Arial"/>
          <w:color w:val="2B2B2B"/>
          <w:sz w:val="21"/>
          <w:szCs w:val="21"/>
        </w:rPr>
        <w:t>日至</w:t>
      </w:r>
      <w:r>
        <w:rPr>
          <w:rFonts w:ascii="Arial" w:hAnsi="Arial" w:cs="Arial"/>
          <w:color w:val="2B2B2B"/>
          <w:sz w:val="21"/>
          <w:szCs w:val="21"/>
        </w:rPr>
        <w:t>27</w:t>
      </w:r>
      <w:r>
        <w:rPr>
          <w:rFonts w:ascii="Arial" w:hAnsi="Arial" w:cs="Arial"/>
          <w:color w:val="2B2B2B"/>
          <w:sz w:val="21"/>
          <w:szCs w:val="21"/>
        </w:rPr>
        <w:t>日在北京举行。</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Style w:val="a6"/>
          <w:rFonts w:ascii="Arial" w:hAnsi="Arial" w:cs="Arial"/>
          <w:color w:val="2B2B2B"/>
          <w:sz w:val="21"/>
          <w:szCs w:val="21"/>
        </w:rPr>
        <w:t>出席这次全会的有，中央委员</w:t>
      </w:r>
      <w:r>
        <w:rPr>
          <w:rStyle w:val="a6"/>
          <w:rFonts w:ascii="Arial" w:hAnsi="Arial" w:cs="Arial"/>
          <w:color w:val="2B2B2B"/>
          <w:sz w:val="21"/>
          <w:szCs w:val="21"/>
        </w:rPr>
        <w:t>197</w:t>
      </w:r>
      <w:r>
        <w:rPr>
          <w:rStyle w:val="a6"/>
          <w:rFonts w:ascii="Arial" w:hAnsi="Arial" w:cs="Arial"/>
          <w:color w:val="2B2B2B"/>
          <w:sz w:val="21"/>
          <w:szCs w:val="21"/>
        </w:rPr>
        <w:t>人，候补中央委员</w:t>
      </w:r>
      <w:r>
        <w:rPr>
          <w:rStyle w:val="a6"/>
          <w:rFonts w:ascii="Arial" w:hAnsi="Arial" w:cs="Arial"/>
          <w:color w:val="2B2B2B"/>
          <w:sz w:val="21"/>
          <w:szCs w:val="21"/>
        </w:rPr>
        <w:t>151</w:t>
      </w:r>
      <w:r>
        <w:rPr>
          <w:rStyle w:val="a6"/>
          <w:rFonts w:ascii="Arial" w:hAnsi="Arial" w:cs="Arial"/>
          <w:color w:val="2B2B2B"/>
          <w:sz w:val="21"/>
          <w:szCs w:val="21"/>
        </w:rPr>
        <w:t>人。</w:t>
      </w:r>
      <w:r>
        <w:rPr>
          <w:rFonts w:ascii="Arial" w:hAnsi="Arial" w:cs="Arial"/>
          <w:color w:val="2B2B2B"/>
          <w:sz w:val="21"/>
          <w:szCs w:val="21"/>
        </w:rPr>
        <w:t>中央纪律检查委员会委员和有关方面负责同志列席会议。党的十八大代表中部分基层同志和专家学者也列席会议。</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全会由中央政治局主持。中央委员会总书记习近平作了重要讲话。</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全会听取和讨论了习近平受中央政治局委托作的工作报告，</w:t>
      </w:r>
      <w:r>
        <w:rPr>
          <w:rStyle w:val="a6"/>
          <w:rFonts w:ascii="Arial" w:hAnsi="Arial" w:cs="Arial"/>
          <w:color w:val="2B2B2B"/>
          <w:sz w:val="21"/>
          <w:szCs w:val="21"/>
        </w:rPr>
        <w:t>审议通过了《关于新形势下党内政治生活的若干准则》和《中国共产党党内监督条例》，审议通过了《关于召开党的第十九次全国代表大会的决议》。</w:t>
      </w:r>
      <w:r>
        <w:rPr>
          <w:rFonts w:ascii="Arial" w:hAnsi="Arial" w:cs="Arial"/>
          <w:color w:val="2B2B2B"/>
          <w:sz w:val="21"/>
          <w:szCs w:val="21"/>
        </w:rPr>
        <w:t>习近平就《准则（讨论稿）》和《条例（讨论稿）》向全会作了说明。</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全会充分肯定党的十八届五中全会以来中央政治局的工作。一致认为，面对复杂的国际国内形势，中央政治局高举中国特色社会主义伟大旗帜，坚持以马克思列宁主义、毛泽东思想、邓小平理论、</w:t>
      </w:r>
      <w:r>
        <w:rPr>
          <w:rFonts w:ascii="Arial" w:hAnsi="Arial" w:cs="Arial"/>
          <w:color w:val="2B2B2B"/>
          <w:sz w:val="21"/>
          <w:szCs w:val="21"/>
        </w:rPr>
        <w:t>“</w:t>
      </w:r>
      <w:r>
        <w:rPr>
          <w:rFonts w:ascii="Arial" w:hAnsi="Arial" w:cs="Arial"/>
          <w:color w:val="2B2B2B"/>
          <w:sz w:val="21"/>
          <w:szCs w:val="21"/>
        </w:rPr>
        <w:t>三个代表</w:t>
      </w:r>
      <w:r>
        <w:rPr>
          <w:rFonts w:ascii="Arial" w:hAnsi="Arial" w:cs="Arial"/>
          <w:color w:val="2B2B2B"/>
          <w:sz w:val="21"/>
          <w:szCs w:val="21"/>
        </w:rPr>
        <w:t>”</w:t>
      </w:r>
      <w:r>
        <w:rPr>
          <w:rFonts w:ascii="Arial" w:hAnsi="Arial" w:cs="Arial"/>
          <w:color w:val="2B2B2B"/>
          <w:sz w:val="21"/>
          <w:szCs w:val="21"/>
        </w:rPr>
        <w:t>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w:t>
      </w:r>
      <w:r>
        <w:rPr>
          <w:rFonts w:ascii="Arial" w:hAnsi="Arial" w:cs="Arial"/>
          <w:color w:val="2B2B2B"/>
          <w:sz w:val="21"/>
          <w:szCs w:val="21"/>
        </w:rPr>
        <w:t>“</w:t>
      </w:r>
      <w:r>
        <w:rPr>
          <w:rFonts w:ascii="Arial" w:hAnsi="Arial" w:cs="Arial"/>
          <w:color w:val="2B2B2B"/>
          <w:sz w:val="21"/>
          <w:szCs w:val="21"/>
        </w:rPr>
        <w:t>五位一体</w:t>
      </w:r>
      <w:r>
        <w:rPr>
          <w:rFonts w:ascii="Arial" w:hAnsi="Arial" w:cs="Arial"/>
          <w:color w:val="2B2B2B"/>
          <w:sz w:val="21"/>
          <w:szCs w:val="21"/>
        </w:rPr>
        <w:t>”</w:t>
      </w:r>
      <w:r>
        <w:rPr>
          <w:rFonts w:ascii="Arial" w:hAnsi="Arial" w:cs="Arial"/>
          <w:color w:val="2B2B2B"/>
          <w:sz w:val="21"/>
          <w:szCs w:val="21"/>
        </w:rPr>
        <w:t>总体布局和协调推进</w:t>
      </w:r>
      <w:r>
        <w:rPr>
          <w:rFonts w:ascii="Arial" w:hAnsi="Arial" w:cs="Arial"/>
          <w:color w:val="2B2B2B"/>
          <w:sz w:val="21"/>
          <w:szCs w:val="21"/>
        </w:rPr>
        <w:t>“</w:t>
      </w:r>
      <w:r>
        <w:rPr>
          <w:rFonts w:ascii="Arial" w:hAnsi="Arial" w:cs="Arial"/>
          <w:color w:val="2B2B2B"/>
          <w:sz w:val="21"/>
          <w:szCs w:val="21"/>
        </w:rPr>
        <w:t>四个全面</w:t>
      </w:r>
      <w:r>
        <w:rPr>
          <w:rFonts w:ascii="Arial" w:hAnsi="Arial" w:cs="Arial"/>
          <w:color w:val="2B2B2B"/>
          <w:sz w:val="21"/>
          <w:szCs w:val="21"/>
        </w:rPr>
        <w:t>”</w:t>
      </w:r>
      <w:r>
        <w:rPr>
          <w:rFonts w:ascii="Arial" w:hAnsi="Arial" w:cs="Arial"/>
          <w:color w:val="2B2B2B"/>
          <w:sz w:val="21"/>
          <w:szCs w:val="21"/>
        </w:rPr>
        <w:t>战略布局，开展</w:t>
      </w:r>
      <w:r>
        <w:rPr>
          <w:rFonts w:ascii="Arial" w:hAnsi="Arial" w:cs="Arial"/>
          <w:color w:val="2B2B2B"/>
          <w:sz w:val="21"/>
          <w:szCs w:val="21"/>
        </w:rPr>
        <w:t>“</w:t>
      </w:r>
      <w:r>
        <w:rPr>
          <w:rFonts w:ascii="Arial" w:hAnsi="Arial" w:cs="Arial"/>
          <w:color w:val="2B2B2B"/>
          <w:sz w:val="21"/>
          <w:szCs w:val="21"/>
        </w:rPr>
        <w:t>两学一做</w:t>
      </w:r>
      <w:r>
        <w:rPr>
          <w:rFonts w:ascii="Arial" w:hAnsi="Arial" w:cs="Arial"/>
          <w:color w:val="2B2B2B"/>
          <w:sz w:val="21"/>
          <w:szCs w:val="21"/>
        </w:rPr>
        <w:t>”</w:t>
      </w:r>
      <w:r>
        <w:rPr>
          <w:rFonts w:ascii="Arial" w:hAnsi="Arial" w:cs="Arial"/>
          <w:color w:val="2B2B2B"/>
          <w:sz w:val="21"/>
          <w:szCs w:val="21"/>
        </w:rPr>
        <w:t>学习教育，推动全面深化改革、供给侧结构性改革、国防和军队改革迈出重大步伐，党和国家各项工作取得新的重大进展。</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全会高度评价全面从严治党取得的成就，</w:t>
      </w:r>
      <w:r>
        <w:rPr>
          <w:rStyle w:val="a6"/>
          <w:rFonts w:ascii="Arial" w:hAnsi="Arial" w:cs="Arial"/>
          <w:color w:val="2B2B2B"/>
          <w:sz w:val="21"/>
          <w:szCs w:val="21"/>
        </w:rPr>
        <w:t>认为党的十八大以来，以习近平同志为核心的党中央身体力行、率先垂范，坚定推进全面从严治党，坚持思想建党和制度治党紧密结合，集中整饬党风，严厉惩治腐败，净化党内政治生态，党内政治生活展现新气象，赢得了党心民心</w:t>
      </w:r>
      <w:r>
        <w:rPr>
          <w:rFonts w:ascii="Arial" w:hAnsi="Arial" w:cs="Arial"/>
          <w:color w:val="2B2B2B"/>
          <w:sz w:val="21"/>
          <w:szCs w:val="21"/>
        </w:rPr>
        <w:t>，为开创党和国家事业新局面提供了重要保证。</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w:t>
      </w:r>
      <w:r>
        <w:rPr>
          <w:rFonts w:ascii="Arial" w:hAnsi="Arial" w:cs="Arial"/>
          <w:color w:val="2B2B2B"/>
          <w:sz w:val="21"/>
          <w:szCs w:val="21"/>
        </w:rPr>
        <w:lastRenderedPageBreak/>
        <w:t>斗争、推进党的建设新的伟大工程、推进中国特色社会主义伟大事业，经受</w:t>
      </w:r>
      <w:r>
        <w:rPr>
          <w:rFonts w:ascii="Arial" w:hAnsi="Arial" w:cs="Arial"/>
          <w:color w:val="2B2B2B"/>
          <w:sz w:val="21"/>
          <w:szCs w:val="21"/>
        </w:rPr>
        <w:t>“</w:t>
      </w:r>
      <w:r>
        <w:rPr>
          <w:rFonts w:ascii="Arial" w:hAnsi="Arial" w:cs="Arial"/>
          <w:color w:val="2B2B2B"/>
          <w:sz w:val="21"/>
          <w:szCs w:val="21"/>
        </w:rPr>
        <w:t>四大考验</w:t>
      </w:r>
      <w:r>
        <w:rPr>
          <w:rFonts w:ascii="Arial" w:hAnsi="Arial" w:cs="Arial"/>
          <w:color w:val="2B2B2B"/>
          <w:sz w:val="21"/>
          <w:szCs w:val="21"/>
        </w:rPr>
        <w:t>”</w:t>
      </w:r>
      <w:r>
        <w:rPr>
          <w:rFonts w:ascii="Arial" w:hAnsi="Arial" w:cs="Arial"/>
          <w:color w:val="2B2B2B"/>
          <w:sz w:val="21"/>
          <w:szCs w:val="21"/>
        </w:rPr>
        <w:t>、克服</w:t>
      </w:r>
      <w:r>
        <w:rPr>
          <w:rFonts w:ascii="Arial" w:hAnsi="Arial" w:cs="Arial"/>
          <w:color w:val="2B2B2B"/>
          <w:sz w:val="21"/>
          <w:szCs w:val="21"/>
        </w:rPr>
        <w:t>“</w:t>
      </w:r>
      <w:r>
        <w:rPr>
          <w:rFonts w:ascii="Arial" w:hAnsi="Arial" w:cs="Arial"/>
          <w:color w:val="2B2B2B"/>
          <w:sz w:val="21"/>
          <w:szCs w:val="21"/>
        </w:rPr>
        <w:t>四种危险</w:t>
      </w:r>
      <w:r>
        <w:rPr>
          <w:rFonts w:ascii="Arial" w:hAnsi="Arial" w:cs="Arial"/>
          <w:color w:val="2B2B2B"/>
          <w:sz w:val="21"/>
          <w:szCs w:val="21"/>
        </w:rPr>
        <w:t>”</w:t>
      </w:r>
      <w:r>
        <w:rPr>
          <w:rFonts w:ascii="Arial" w:hAnsi="Arial" w:cs="Arial"/>
          <w:color w:val="2B2B2B"/>
          <w:sz w:val="21"/>
          <w:szCs w:val="21"/>
        </w:rPr>
        <w:t>，有必要制定一部新形势下党内政治生活的准则。</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全会强调，新形势下加强和规范党内政治生活，重点是各级领导机关和领导干部，关键是高级干部特别是中央委员会、中央政治局、中央政治局常务委员会的组成人员。</w:t>
      </w:r>
      <w:r>
        <w:rPr>
          <w:rStyle w:val="a6"/>
          <w:rFonts w:ascii="Arial" w:hAnsi="Arial" w:cs="Arial"/>
          <w:color w:val="2B2B2B"/>
          <w:sz w:val="21"/>
          <w:szCs w:val="21"/>
        </w:rPr>
        <w:t>高级干部特别是中央领导层组成人员必须以身作则，模范遵守党章党规，严守党的政治纪律和政治规矩，坚持不忘初心、继续前进，坚持率先垂范、以上率下，为全党全社会作出示范。</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w:t>
      </w:r>
      <w:r>
        <w:rPr>
          <w:rFonts w:ascii="Arial" w:hAnsi="Arial" w:cs="Arial"/>
          <w:color w:val="2B2B2B"/>
          <w:sz w:val="21"/>
          <w:szCs w:val="21"/>
        </w:rPr>
        <w:lastRenderedPageBreak/>
        <w:t>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w:t>
      </w:r>
      <w:r>
        <w:rPr>
          <w:rStyle w:val="a6"/>
          <w:rFonts w:ascii="Arial" w:hAnsi="Arial" w:cs="Arial"/>
          <w:color w:val="2B2B2B"/>
          <w:sz w:val="21"/>
          <w:szCs w:val="21"/>
        </w:rPr>
        <w:t>党的各级组织和全体党员必须对党忠诚老实、光明磊落，说老实话、办老实事、做老实人，如实向党反映和报告情况，反对搞两面派、做</w:t>
      </w:r>
      <w:r>
        <w:rPr>
          <w:rStyle w:val="a6"/>
          <w:rFonts w:ascii="Arial" w:hAnsi="Arial" w:cs="Arial"/>
          <w:color w:val="2B2B2B"/>
          <w:sz w:val="21"/>
          <w:szCs w:val="21"/>
        </w:rPr>
        <w:t>“</w:t>
      </w:r>
      <w:r>
        <w:rPr>
          <w:rStyle w:val="a6"/>
          <w:rFonts w:ascii="Arial" w:hAnsi="Arial" w:cs="Arial"/>
          <w:color w:val="2B2B2B"/>
          <w:sz w:val="21"/>
          <w:szCs w:val="21"/>
        </w:rPr>
        <w:t>两面人</w:t>
      </w:r>
      <w:r>
        <w:rPr>
          <w:rStyle w:val="a6"/>
          <w:rFonts w:ascii="Arial" w:hAnsi="Arial" w:cs="Arial"/>
          <w:color w:val="2B2B2B"/>
          <w:sz w:val="21"/>
          <w:szCs w:val="21"/>
        </w:rPr>
        <w:t>”</w:t>
      </w:r>
      <w:r>
        <w:rPr>
          <w:rStyle w:val="a6"/>
          <w:rFonts w:ascii="Arial" w:hAnsi="Arial" w:cs="Arial"/>
          <w:color w:val="2B2B2B"/>
          <w:sz w:val="21"/>
          <w:szCs w:val="21"/>
        </w:rPr>
        <w:t>，反对弄虚作假、虚报浮夸，反对隐瞒实情、报喜不报忧。领导机关和领导干部不准以任何理由和名义纵容、唆使、暗示或强迫下级说假话。党内不准搞拉拉扯扯、吹吹拍拍、阿谀奉承。对领导人的宣传要实事求是，禁止吹捧。</w:t>
      </w:r>
      <w:r>
        <w:rPr>
          <w:rFonts w:ascii="Arial" w:hAnsi="Arial" w:cs="Arial"/>
          <w:color w:val="2B2B2B"/>
          <w:sz w:val="21"/>
          <w:szCs w:val="21"/>
        </w:rPr>
        <w:t>党的各级组织必须担负起执行和维护政治纪律和政治规矩的责任，坚决防止和纠正执行纪律宽松软的问题。</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w:t>
      </w:r>
      <w:r>
        <w:rPr>
          <w:rStyle w:val="a6"/>
          <w:rFonts w:ascii="Arial" w:hAnsi="Arial" w:cs="Arial"/>
          <w:color w:val="2B2B2B"/>
          <w:sz w:val="21"/>
          <w:szCs w:val="21"/>
        </w:rPr>
        <w:t>坚持问政于民、问需于民、问计于民，决不允许在群众面前自以为是、盛气凌人，决不允许当官做老爷、漠视群众疾苦，更不允许欺压群众、损害和侵占群众利益。必须坚决反对形式主义、官僚主义、享乐主义和奢靡之风。</w:t>
      </w:r>
      <w:r>
        <w:rPr>
          <w:rFonts w:ascii="Arial" w:hAnsi="Arial" w:cs="Arial"/>
          <w:color w:val="2B2B2B"/>
          <w:sz w:val="21"/>
          <w:szCs w:val="21"/>
        </w:rPr>
        <w:t>各级领导干部必须深入实际、深入基层、深入群众，多到条件艰苦、情况复杂、矛盾突出的地方解决问题，千方百计为群众排忧解难。</w:t>
      </w:r>
      <w:r>
        <w:rPr>
          <w:rStyle w:val="a6"/>
          <w:rFonts w:ascii="Arial" w:hAnsi="Arial" w:cs="Arial"/>
          <w:color w:val="2B2B2B"/>
          <w:sz w:val="21"/>
          <w:szCs w:val="21"/>
        </w:rPr>
        <w:t>对一切搞劳民伤财的</w:t>
      </w:r>
      <w:r>
        <w:rPr>
          <w:rStyle w:val="a6"/>
          <w:rFonts w:ascii="Arial" w:hAnsi="Arial" w:cs="Arial"/>
          <w:color w:val="2B2B2B"/>
          <w:sz w:val="21"/>
          <w:szCs w:val="21"/>
        </w:rPr>
        <w:t>“</w:t>
      </w:r>
      <w:r>
        <w:rPr>
          <w:rStyle w:val="a6"/>
          <w:rFonts w:ascii="Arial" w:hAnsi="Arial" w:cs="Arial"/>
          <w:color w:val="2B2B2B"/>
          <w:sz w:val="21"/>
          <w:szCs w:val="21"/>
        </w:rPr>
        <w:t>形象工程</w:t>
      </w:r>
      <w:r>
        <w:rPr>
          <w:rStyle w:val="a6"/>
          <w:rFonts w:ascii="Arial" w:hAnsi="Arial" w:cs="Arial"/>
          <w:color w:val="2B2B2B"/>
          <w:sz w:val="21"/>
          <w:szCs w:val="21"/>
        </w:rPr>
        <w:t>”</w:t>
      </w:r>
      <w:r>
        <w:rPr>
          <w:rStyle w:val="a6"/>
          <w:rFonts w:ascii="Arial" w:hAnsi="Arial" w:cs="Arial"/>
          <w:color w:val="2B2B2B"/>
          <w:sz w:val="21"/>
          <w:szCs w:val="21"/>
        </w:rPr>
        <w:t>和</w:t>
      </w:r>
      <w:r>
        <w:rPr>
          <w:rStyle w:val="a6"/>
          <w:rFonts w:ascii="Arial" w:hAnsi="Arial" w:cs="Arial"/>
          <w:color w:val="2B2B2B"/>
          <w:sz w:val="21"/>
          <w:szCs w:val="21"/>
        </w:rPr>
        <w:t>“</w:t>
      </w:r>
      <w:r>
        <w:rPr>
          <w:rStyle w:val="a6"/>
          <w:rFonts w:ascii="Arial" w:hAnsi="Arial" w:cs="Arial"/>
          <w:color w:val="2B2B2B"/>
          <w:sz w:val="21"/>
          <w:szCs w:val="21"/>
        </w:rPr>
        <w:t>政绩工程</w:t>
      </w:r>
      <w:r>
        <w:rPr>
          <w:rStyle w:val="a6"/>
          <w:rFonts w:ascii="Arial" w:hAnsi="Arial" w:cs="Arial"/>
          <w:color w:val="2B2B2B"/>
          <w:sz w:val="21"/>
          <w:szCs w:val="21"/>
        </w:rPr>
        <w:t>”</w:t>
      </w:r>
      <w:r>
        <w:rPr>
          <w:rStyle w:val="a6"/>
          <w:rFonts w:ascii="Arial" w:hAnsi="Arial" w:cs="Arial"/>
          <w:color w:val="2B2B2B"/>
          <w:sz w:val="21"/>
          <w:szCs w:val="21"/>
        </w:rPr>
        <w:t>的行为，要严肃问责追责，依纪依法处理。</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w:t>
      </w:r>
      <w:r>
        <w:rPr>
          <w:rStyle w:val="a6"/>
          <w:rFonts w:ascii="Arial" w:hAnsi="Arial" w:cs="Arial"/>
          <w:color w:val="2B2B2B"/>
          <w:sz w:val="21"/>
          <w:szCs w:val="21"/>
        </w:rPr>
        <w:t>畅通党员参与讨论党内事务的途径，拓宽党员表达意见渠道，营造党内民主讨论的政治氛围。党员有权向党负责地揭发、检举党的任何组织和任何党员违纪违法的事实，提倡实名举报。</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lastRenderedPageBreak/>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w:t>
      </w:r>
      <w:r>
        <w:rPr>
          <w:rStyle w:val="a6"/>
          <w:rFonts w:ascii="Arial" w:hAnsi="Arial" w:cs="Arial"/>
          <w:color w:val="2B2B2B"/>
          <w:sz w:val="21"/>
          <w:szCs w:val="21"/>
        </w:rPr>
        <w:t>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w:t>
      </w:r>
      <w:r>
        <w:rPr>
          <w:rFonts w:ascii="Arial" w:hAnsi="Arial" w:cs="Arial"/>
          <w:color w:val="2B2B2B"/>
          <w:sz w:val="21"/>
          <w:szCs w:val="21"/>
        </w:rPr>
        <w:t>建立容错纠错机制，宽容干部在工作中特别是改革创新中的失误。</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w:t>
      </w:r>
      <w:r>
        <w:rPr>
          <w:rFonts w:ascii="Arial" w:hAnsi="Arial" w:cs="Arial"/>
          <w:color w:val="2B2B2B"/>
          <w:sz w:val="21"/>
          <w:szCs w:val="21"/>
        </w:rPr>
        <w:t>“</w:t>
      </w:r>
      <w:r>
        <w:rPr>
          <w:rFonts w:ascii="Arial" w:hAnsi="Arial" w:cs="Arial"/>
          <w:color w:val="2B2B2B"/>
          <w:sz w:val="21"/>
          <w:szCs w:val="21"/>
        </w:rPr>
        <w:t>三会一课</w:t>
      </w:r>
      <w:r>
        <w:rPr>
          <w:rFonts w:ascii="Arial" w:hAnsi="Arial" w:cs="Arial"/>
          <w:color w:val="2B2B2B"/>
          <w:sz w:val="21"/>
          <w:szCs w:val="21"/>
        </w:rPr>
        <w:t>”</w:t>
      </w:r>
      <w:r>
        <w:rPr>
          <w:rFonts w:ascii="Arial" w:hAnsi="Arial" w:cs="Arial"/>
          <w:color w:val="2B2B2B"/>
          <w:sz w:val="21"/>
          <w:szCs w:val="21"/>
        </w:rPr>
        <w:t>制度，坚持民主生活会和组织生活会制度，坚持谈心谈话制度，坚持对党员进行民主评议。领导干部必须强化组织观念，工作中的重大问题和个人有关事项必须按规定按程序向组织请示报告。</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w:t>
      </w:r>
      <w:r>
        <w:rPr>
          <w:rStyle w:val="a6"/>
          <w:rFonts w:ascii="Arial" w:hAnsi="Arial" w:cs="Arial"/>
          <w:color w:val="2B2B2B"/>
          <w:sz w:val="21"/>
          <w:szCs w:val="21"/>
        </w:rPr>
        <w:t>对涉及违纪违法行为的举报，对党员反映的问题，任何党组织和领导干部都不准隐瞒不报、拖延不办。涉及所反映问题的领导干部应该回避，不准干预或插手组织调查。</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w:t>
      </w:r>
      <w:r>
        <w:rPr>
          <w:rStyle w:val="a6"/>
          <w:rFonts w:ascii="Arial" w:hAnsi="Arial" w:cs="Arial"/>
          <w:color w:val="2B2B2B"/>
          <w:sz w:val="21"/>
          <w:szCs w:val="21"/>
        </w:rPr>
        <w:t>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lastRenderedPageBreak/>
        <w:t>全会强调，党内监督要以马克思列宁主义、毛泽东思想、邓小平理论、</w:t>
      </w:r>
      <w:r>
        <w:rPr>
          <w:rFonts w:ascii="Arial" w:hAnsi="Arial" w:cs="Arial"/>
          <w:color w:val="2B2B2B"/>
          <w:sz w:val="21"/>
          <w:szCs w:val="21"/>
        </w:rPr>
        <w:t>“</w:t>
      </w:r>
      <w:r>
        <w:rPr>
          <w:rFonts w:ascii="Arial" w:hAnsi="Arial" w:cs="Arial"/>
          <w:color w:val="2B2B2B"/>
          <w:sz w:val="21"/>
          <w:szCs w:val="21"/>
        </w:rPr>
        <w:t>三个代表</w:t>
      </w:r>
      <w:r>
        <w:rPr>
          <w:rFonts w:ascii="Arial" w:hAnsi="Arial" w:cs="Arial"/>
          <w:color w:val="2B2B2B"/>
          <w:sz w:val="21"/>
          <w:szCs w:val="21"/>
        </w:rPr>
        <w:t>”</w:t>
      </w:r>
      <w:r>
        <w:rPr>
          <w:rFonts w:ascii="Arial" w:hAnsi="Arial" w:cs="Arial"/>
          <w:color w:val="2B2B2B"/>
          <w:sz w:val="21"/>
          <w:szCs w:val="21"/>
        </w:rPr>
        <w:t>重要思想、科学发展观为指导，深入贯彻习近平总书记系列重要讲话精神，围绕统筹推进</w:t>
      </w:r>
      <w:r>
        <w:rPr>
          <w:rFonts w:ascii="Arial" w:hAnsi="Arial" w:cs="Arial"/>
          <w:color w:val="2B2B2B"/>
          <w:sz w:val="21"/>
          <w:szCs w:val="21"/>
        </w:rPr>
        <w:t>“</w:t>
      </w:r>
      <w:r>
        <w:rPr>
          <w:rFonts w:ascii="Arial" w:hAnsi="Arial" w:cs="Arial"/>
          <w:color w:val="2B2B2B"/>
          <w:sz w:val="21"/>
          <w:szCs w:val="21"/>
        </w:rPr>
        <w:t>五位一体</w:t>
      </w:r>
      <w:r>
        <w:rPr>
          <w:rFonts w:ascii="Arial" w:hAnsi="Arial" w:cs="Arial"/>
          <w:color w:val="2B2B2B"/>
          <w:sz w:val="21"/>
          <w:szCs w:val="21"/>
        </w:rPr>
        <w:t>”</w:t>
      </w:r>
      <w:r>
        <w:rPr>
          <w:rFonts w:ascii="Arial" w:hAnsi="Arial" w:cs="Arial"/>
          <w:color w:val="2B2B2B"/>
          <w:sz w:val="21"/>
          <w:szCs w:val="21"/>
        </w:rPr>
        <w:t>总体布局和协调推进</w:t>
      </w:r>
      <w:r>
        <w:rPr>
          <w:rFonts w:ascii="Arial" w:hAnsi="Arial" w:cs="Arial"/>
          <w:color w:val="2B2B2B"/>
          <w:sz w:val="21"/>
          <w:szCs w:val="21"/>
        </w:rPr>
        <w:t>“</w:t>
      </w:r>
      <w:r>
        <w:rPr>
          <w:rFonts w:ascii="Arial" w:hAnsi="Arial" w:cs="Arial"/>
          <w:color w:val="2B2B2B"/>
          <w:sz w:val="21"/>
          <w:szCs w:val="21"/>
        </w:rPr>
        <w:t>四个全面</w:t>
      </w:r>
      <w:r>
        <w:rPr>
          <w:rFonts w:ascii="Arial" w:hAnsi="Arial" w:cs="Arial"/>
          <w:color w:val="2B2B2B"/>
          <w:sz w:val="21"/>
          <w:szCs w:val="21"/>
        </w:rPr>
        <w:t>”</w:t>
      </w:r>
      <w:r>
        <w:rPr>
          <w:rFonts w:ascii="Arial" w:hAnsi="Arial" w:cs="Arial"/>
          <w:color w:val="2B2B2B"/>
          <w:sz w:val="21"/>
          <w:szCs w:val="21"/>
        </w:rPr>
        <w:t>战略布局，尊崇党章，依规治党，坚持党内监督和人民群众监督相结合，增强党在长期执政条件下自我净化、自我完善、自我革新、自我提高能力。</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Style w:val="a6"/>
          <w:rFonts w:ascii="Arial" w:hAnsi="Arial" w:cs="Arial"/>
          <w:color w:val="2B2B2B"/>
          <w:sz w:val="21"/>
          <w:szCs w:val="21"/>
        </w:rPr>
        <w:t>全会指出，党内监督没有禁区、没有例外。</w:t>
      </w:r>
      <w:r>
        <w:rPr>
          <w:rFonts w:ascii="Arial" w:hAnsi="Arial" w:cs="Arial"/>
          <w:color w:val="2B2B2B"/>
          <w:sz w:val="21"/>
          <w:szCs w:val="21"/>
        </w:rPr>
        <w:t>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全会强调，各级党委应当支持和保证同级人大、政府、监察机关、司法机关等对国家机关及公职人员依法进行监督，人民政协依章程进行民主监督，审计机关依法进行审计监督。</w:t>
      </w:r>
      <w:r>
        <w:rPr>
          <w:rStyle w:val="a6"/>
          <w:rFonts w:ascii="Arial" w:hAnsi="Arial" w:cs="Arial"/>
          <w:color w:val="2B2B2B"/>
          <w:sz w:val="21"/>
          <w:szCs w:val="21"/>
        </w:rPr>
        <w:t>要支持民主党派履行监督职能，重视民主党派和无党派人士提出的意见、批评、建议。要认真对待、自觉接受社会监督。</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lastRenderedPageBreak/>
        <w:t>全会决定，</w:t>
      </w:r>
      <w:r>
        <w:rPr>
          <w:rStyle w:val="a6"/>
          <w:rFonts w:ascii="Arial" w:hAnsi="Arial" w:cs="Arial"/>
          <w:color w:val="2B2B2B"/>
          <w:sz w:val="21"/>
          <w:szCs w:val="21"/>
        </w:rPr>
        <w:t>中国共产党第十九次全国代表大会于</w:t>
      </w:r>
      <w:r>
        <w:rPr>
          <w:rStyle w:val="a6"/>
          <w:rFonts w:ascii="Arial" w:hAnsi="Arial" w:cs="Arial"/>
          <w:color w:val="2B2B2B"/>
          <w:sz w:val="21"/>
          <w:szCs w:val="21"/>
        </w:rPr>
        <w:t>2017</w:t>
      </w:r>
      <w:r>
        <w:rPr>
          <w:rStyle w:val="a6"/>
          <w:rFonts w:ascii="Arial" w:hAnsi="Arial" w:cs="Arial"/>
          <w:color w:val="2B2B2B"/>
          <w:sz w:val="21"/>
          <w:szCs w:val="21"/>
        </w:rPr>
        <w:t>年下半年在北京召开。</w:t>
      </w:r>
      <w:r>
        <w:rPr>
          <w:rFonts w:ascii="Arial" w:hAnsi="Arial" w:cs="Arial"/>
          <w:color w:val="2B2B2B"/>
          <w:sz w:val="21"/>
          <w:szCs w:val="21"/>
        </w:rPr>
        <w:t>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Style w:val="a6"/>
          <w:rFonts w:ascii="Arial" w:hAnsi="Arial" w:cs="Arial"/>
          <w:color w:val="2B2B2B"/>
          <w:sz w:val="21"/>
          <w:szCs w:val="21"/>
        </w:rPr>
        <w:t>全会按照党章规定，决定递补中央委员会候补委员赵宪庚、咸辉为中央委员会委员。</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0073EF" w:rsidRDefault="000073EF" w:rsidP="000073EF">
      <w:pPr>
        <w:pStyle w:val="a5"/>
        <w:shd w:val="clear" w:color="auto" w:fill="FFFFFF"/>
        <w:spacing w:before="0" w:beforeAutospacing="0" w:after="375" w:afterAutospacing="0" w:line="360" w:lineRule="atLeast"/>
        <w:ind w:firstLine="420"/>
        <w:jc w:val="both"/>
        <w:rPr>
          <w:rFonts w:ascii="Arial" w:hAnsi="Arial" w:cs="Arial"/>
          <w:color w:val="2B2B2B"/>
          <w:sz w:val="21"/>
          <w:szCs w:val="21"/>
        </w:rPr>
      </w:pPr>
      <w:r>
        <w:rPr>
          <w:rFonts w:ascii="Arial" w:hAnsi="Arial" w:cs="Arial"/>
          <w:color w:val="2B2B2B"/>
          <w:sz w:val="21"/>
          <w:szCs w:val="21"/>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C23786" w:rsidRDefault="00C23786"/>
    <w:sectPr w:rsidR="00C23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786" w:rsidRDefault="00C23786" w:rsidP="000073EF">
      <w:r>
        <w:separator/>
      </w:r>
    </w:p>
  </w:endnote>
  <w:endnote w:type="continuationSeparator" w:id="1">
    <w:p w:rsidR="00C23786" w:rsidRDefault="00C23786" w:rsidP="000073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786" w:rsidRDefault="00C23786" w:rsidP="000073EF">
      <w:r>
        <w:separator/>
      </w:r>
    </w:p>
  </w:footnote>
  <w:footnote w:type="continuationSeparator" w:id="1">
    <w:p w:rsidR="00C23786" w:rsidRDefault="00C23786" w:rsidP="00007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73EF"/>
    <w:rsid w:val="000073EF"/>
    <w:rsid w:val="00C237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7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73EF"/>
    <w:rPr>
      <w:sz w:val="18"/>
      <w:szCs w:val="18"/>
    </w:rPr>
  </w:style>
  <w:style w:type="paragraph" w:styleId="a4">
    <w:name w:val="footer"/>
    <w:basedOn w:val="a"/>
    <w:link w:val="Char0"/>
    <w:uiPriority w:val="99"/>
    <w:semiHidden/>
    <w:unhideWhenUsed/>
    <w:rsid w:val="000073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73EF"/>
    <w:rPr>
      <w:sz w:val="18"/>
      <w:szCs w:val="18"/>
    </w:rPr>
  </w:style>
  <w:style w:type="paragraph" w:styleId="a5">
    <w:name w:val="Normal (Web)"/>
    <w:basedOn w:val="a"/>
    <w:uiPriority w:val="99"/>
    <w:semiHidden/>
    <w:unhideWhenUsed/>
    <w:rsid w:val="000073E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073EF"/>
    <w:rPr>
      <w:b/>
      <w:bCs/>
    </w:rPr>
  </w:style>
</w:styles>
</file>

<file path=word/webSettings.xml><?xml version="1.0" encoding="utf-8"?>
<w:webSettings xmlns:r="http://schemas.openxmlformats.org/officeDocument/2006/relationships" xmlns:w="http://schemas.openxmlformats.org/wordprocessingml/2006/main">
  <w:divs>
    <w:div w:id="199690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2016-11-24T03:06:00Z</dcterms:created>
  <dcterms:modified xsi:type="dcterms:W3CDTF">2016-11-24T03:07:00Z</dcterms:modified>
</cp:coreProperties>
</file>